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hint="eastAsia" w:asciiTheme="minorEastAsia" w:hAnsiTheme="minorEastAsia" w:eastAsiaTheme="minorEastAsia" w:cstheme="minorEastAsia"/>
          <w:spacing w:val="6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宝陈农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发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〔20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22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〕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98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2400" w:firstLineChars="500"/>
        <w:jc w:val="center"/>
        <w:textAlignment w:val="auto"/>
        <w:rPr>
          <w:rFonts w:hint="eastAsia" w:ascii="黑体" w:hAnsi="黑体" w:eastAsia="黑体"/>
          <w:spacing w:val="6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both"/>
        <w:textAlignment w:val="auto"/>
        <w:rPr>
          <w:rFonts w:hint="eastAsia" w:ascii="黑体" w:hAnsi="黑体" w:eastAsia="黑体" w:cs="黑体"/>
          <w:spacing w:val="6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宝鸡市陈仓区农业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农村</w:t>
      </w:r>
      <w:r>
        <w:rPr>
          <w:rFonts w:hint="eastAsia" w:ascii="黑体" w:hAnsi="黑体" w:eastAsia="黑体" w:cs="黑体"/>
          <w:sz w:val="36"/>
          <w:szCs w:val="36"/>
        </w:rPr>
        <w:t>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关于陈仓区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2022年提前下达省市级财政衔接资金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center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周原镇卷式移动喷灌机采购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项目实施方案</w:t>
      </w:r>
      <w:r>
        <w:rPr>
          <w:rFonts w:hint="eastAsia" w:ascii="黑体" w:hAnsi="黑体" w:eastAsia="黑体" w:cs="黑体"/>
          <w:sz w:val="36"/>
          <w:szCs w:val="36"/>
        </w:rPr>
        <w:t>的批复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周原镇人民政府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镇上报的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关于上报周原镇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卷式移动喷灌机采购项目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实施方案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的报告</w:t>
      </w:r>
      <w:r>
        <w:rPr>
          <w:rFonts w:hint="eastAsia" w:ascii="仿宋" w:hAnsi="仿宋" w:eastAsia="仿宋" w:cs="仿宋"/>
          <w:sz w:val="32"/>
          <w:szCs w:val="32"/>
        </w:rPr>
        <w:t>》(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周镇政字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〔</w:t>
      </w: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〕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131</w:t>
      </w:r>
      <w:r>
        <w:rPr>
          <w:rFonts w:hint="eastAsia" w:ascii="仿宋" w:hAnsi="仿宋" w:eastAsia="仿宋" w:cs="仿宋"/>
          <w:sz w:val="32"/>
          <w:szCs w:val="32"/>
        </w:rPr>
        <w:t>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收悉。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经4月21日陈仓区新增2022年财政衔接专项资金项目评审会公开质询评审，该项目符合项目管理规定，同意你镇实施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卷式移动喷灌机采购项目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，现批复如下：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200" w:firstLine="320" w:firstLineChars="100"/>
        <w:jc w:val="both"/>
        <w:textAlignment w:val="auto"/>
        <w:rPr>
          <w:rFonts w:hint="eastAsia" w:ascii="黑体" w:hAnsi="黑体" w:eastAsia="黑体" w:cs="黑体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kern w:val="2"/>
          <w:sz w:val="32"/>
          <w:szCs w:val="32"/>
          <w:lang w:val="en-US" w:eastAsia="zh-CN" w:bidi="ar-SA"/>
        </w:rPr>
        <w:t>一、项目建设内容及规模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200" w:firstLine="320" w:firstLineChars="100"/>
        <w:jc w:val="both"/>
        <w:textAlignment w:val="auto"/>
        <w:rPr>
          <w:rFonts w:hint="eastAsia" w:ascii="楷体" w:hAnsi="楷体" w:eastAsia="楷体" w:cs="楷体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 w:val="0"/>
          <w:kern w:val="2"/>
          <w:sz w:val="32"/>
          <w:szCs w:val="32"/>
          <w:lang w:val="en-US" w:eastAsia="zh-CN" w:bidi="ar-SA"/>
        </w:rPr>
        <w:t>1.建设地点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200" w:firstLine="320" w:firstLineChars="100"/>
        <w:jc w:val="both"/>
        <w:textAlignment w:val="auto"/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  <w:t>项目建设地点在周原镇。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200" w:firstLine="320" w:firstLineChars="100"/>
        <w:jc w:val="both"/>
        <w:textAlignment w:val="auto"/>
        <w:rPr>
          <w:rFonts w:hint="eastAsia" w:ascii="楷体" w:hAnsi="楷体" w:eastAsia="楷体" w:cs="楷体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 w:val="0"/>
          <w:kern w:val="2"/>
          <w:sz w:val="32"/>
          <w:szCs w:val="32"/>
          <w:lang w:val="en-US" w:eastAsia="zh-CN" w:bidi="ar-SA"/>
        </w:rPr>
        <w:t>2.建设规模和内容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  <w:t>购买移动喷灌设备47台，75-300型喷灌机33台，90-300型喷灌机14台，配套32马力柴油机泵车47台。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 w:val="0"/>
          <w:kern w:val="2"/>
          <w:sz w:val="32"/>
          <w:szCs w:val="32"/>
          <w:lang w:val="en-US" w:eastAsia="zh-CN" w:bidi="ar-SA"/>
        </w:rPr>
        <w:t>3.投资概算</w:t>
      </w:r>
    </w:p>
    <w:tbl>
      <w:tblPr>
        <w:tblStyle w:val="7"/>
        <w:tblW w:w="814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0"/>
        <w:gridCol w:w="1725"/>
        <w:gridCol w:w="1344"/>
        <w:gridCol w:w="1666"/>
        <w:gridCol w:w="16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7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</w:pPr>
            <w:r>
              <w:rPr>
                <w:rFonts w:hint="eastAsia"/>
              </w:rPr>
              <w:t>子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项</w:t>
            </w:r>
          </w:p>
        </w:tc>
        <w:tc>
          <w:tcPr>
            <w:tcW w:w="17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型号</w:t>
            </w:r>
          </w:p>
        </w:tc>
        <w:tc>
          <w:tcPr>
            <w:tcW w:w="13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</w:pPr>
            <w:r>
              <w:rPr>
                <w:rFonts w:hint="eastAsia"/>
              </w:rPr>
              <w:t>数量</w:t>
            </w:r>
          </w:p>
        </w:tc>
        <w:tc>
          <w:tcPr>
            <w:tcW w:w="166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 w:firstLine="210" w:firstLineChars="100"/>
              <w:textAlignment w:val="auto"/>
            </w:pPr>
            <w:r>
              <w:rPr>
                <w:rFonts w:hint="eastAsia"/>
              </w:rPr>
              <w:t>单价（</w:t>
            </w:r>
            <w:r>
              <w:rPr>
                <w:rFonts w:hint="eastAsia"/>
                <w:lang w:val="en-US" w:eastAsia="zh-CN"/>
              </w:rPr>
              <w:t>万</w:t>
            </w:r>
            <w:r>
              <w:rPr>
                <w:rFonts w:hint="eastAsia"/>
              </w:rPr>
              <w:t>元）</w:t>
            </w:r>
          </w:p>
        </w:tc>
        <w:tc>
          <w:tcPr>
            <w:tcW w:w="16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</w:pPr>
            <w:r>
              <w:rPr>
                <w:rFonts w:hint="eastAsia"/>
              </w:rPr>
              <w:t>总价（元）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172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喷灌机</w:t>
            </w:r>
          </w:p>
        </w:tc>
        <w:tc>
          <w:tcPr>
            <w:tcW w:w="17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75-300型</w:t>
            </w:r>
          </w:p>
        </w:tc>
        <w:tc>
          <w:tcPr>
            <w:tcW w:w="13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33</w:t>
            </w:r>
          </w:p>
        </w:tc>
        <w:tc>
          <w:tcPr>
            <w:tcW w:w="166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3.34</w:t>
            </w:r>
          </w:p>
        </w:tc>
        <w:tc>
          <w:tcPr>
            <w:tcW w:w="16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110.22万元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172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eastAsia"/>
                <w:lang w:eastAsia="zh-CN"/>
              </w:rPr>
            </w:pPr>
          </w:p>
        </w:tc>
        <w:tc>
          <w:tcPr>
            <w:tcW w:w="17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90-300型</w:t>
            </w:r>
          </w:p>
        </w:tc>
        <w:tc>
          <w:tcPr>
            <w:tcW w:w="13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166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3.84</w:t>
            </w:r>
          </w:p>
        </w:tc>
        <w:tc>
          <w:tcPr>
            <w:tcW w:w="16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53.76</w:t>
            </w:r>
            <w:r>
              <w:rPr>
                <w:rFonts w:hint="eastAsia"/>
                <w:lang w:eastAsia="zh-CN"/>
              </w:rPr>
              <w:t>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7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柴油机泵车</w:t>
            </w:r>
          </w:p>
        </w:tc>
        <w:tc>
          <w:tcPr>
            <w:tcW w:w="17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32马力</w:t>
            </w:r>
          </w:p>
        </w:tc>
        <w:tc>
          <w:tcPr>
            <w:tcW w:w="13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47</w:t>
            </w:r>
          </w:p>
        </w:tc>
        <w:tc>
          <w:tcPr>
            <w:tcW w:w="166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0.74</w:t>
            </w:r>
          </w:p>
        </w:tc>
        <w:tc>
          <w:tcPr>
            <w:tcW w:w="16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34.78万元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kern w:val="2"/>
          <w:sz w:val="32"/>
          <w:szCs w:val="32"/>
          <w:lang w:val="en-US" w:eastAsia="zh-CN" w:bidi="ar-SA"/>
        </w:rPr>
        <w:t>二、项目资金来源和招投标方式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项目总投资198.76万元，全部为省级财政衔接补助资金。项目采用邀请招标方式进行项目发标。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kern w:val="2"/>
          <w:sz w:val="32"/>
          <w:szCs w:val="32"/>
          <w:lang w:val="en-US" w:eastAsia="zh-CN" w:bidi="ar-SA"/>
        </w:rPr>
        <w:t>三、对脱贫户的扶持情况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该项目作为发展农村经济、提升带贫益贫致富水平项目，坚持脱贫户优先参与项目建设，在项目建成运营环节，脱贫户1641户的粮食种植提供服务，对脱贫家庭20人进行农业机械操作技术培训，使脱贫人员掌握新型农业机械使用技能，全程参与农业社会化服务。通过让脱贫人员掌握科学技能，提高自身生存技能和家庭收入渠道，从而稳定增加家庭收入，由政策性脱贫向技能型脱贫转变，从根本上稳固脱贫成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kern w:val="2"/>
          <w:sz w:val="32"/>
          <w:szCs w:val="32"/>
          <w:lang w:val="en-US" w:eastAsia="zh-CN" w:bidi="ar-SA"/>
        </w:rPr>
        <w:t>四、项目实施要求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1.夯实责任，加强项目实施管理。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项目镇街要切实落实项目实施主体责任，按照省市区财政衔接资金项目管理办法及实施要求，严格落实项目招投标、公示公告等制度，在施工、监理、资料整理、验收审计等全过程实行规范化管理制度。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2.规范管理，管好用好项目资金。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按照区财政局、区乡村振兴局等六部门《关于印发&lt;宝鸡市陈仓区财政衔接推进乡村振兴补助资金管理办法&gt;的通知》（宝陈财农字〔2021〕38号）要求，加强项目资金管理，落实资金报账制度，规范报账审核程序。加强项目绩效目标管理，切实做好项目绩效目标事前申报、事中监控、事后评价等工作，确保充分发挥财政衔接资金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3.加强协调，确保按期完成项目建设任务。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项目镇街要加强实施组织协调，充分调动设计、施工、监理及项目村积极性，为项目落实施工提供有力保障，确保2022年11月底前完成项目建设任务、资金兑付和报账工作，接受上级检查验收。同时，提早动手做好项目资产确权移交和后期运维管理等工作。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 xml:space="preserve">     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3520" w:firstLineChars="11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宝鸡市陈仓区农业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160" w:firstLineChars="13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27日</w:t>
      </w:r>
    </w:p>
    <w:p>
      <w:pPr>
        <w:pStyle w:val="3"/>
        <w:jc w:val="both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3"/>
        <w:jc w:val="both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4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3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6" w:space="1"/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140" w:firstLineChars="5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抄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送：</w:t>
      </w:r>
      <w:r>
        <w:rPr>
          <w:rFonts w:hint="eastAsia" w:ascii="仿宋" w:hAnsi="仿宋" w:eastAsia="仿宋"/>
          <w:sz w:val="28"/>
          <w:szCs w:val="28"/>
          <w:lang w:eastAsia="zh-CN"/>
        </w:rPr>
        <w:t>局各领导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pBdr>
          <w:bottom w:val="single" w:color="auto" w:sz="6" w:space="1"/>
          <w:between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140" w:firstLineChars="50"/>
        <w:textAlignment w:val="auto"/>
        <w:rPr>
          <w:rFonts w:hint="eastAsia" w:ascii="仿宋" w:hAnsi="仿宋" w:eastAsia="仿宋"/>
          <w:sz w:val="28"/>
          <w:szCs w:val="28"/>
          <w:lang w:val="zh-TW"/>
        </w:rPr>
      </w:pPr>
      <w:r>
        <w:rPr>
          <w:rFonts w:hint="eastAsia" w:ascii="仿宋" w:hAnsi="仿宋" w:eastAsia="仿宋"/>
          <w:sz w:val="28"/>
          <w:szCs w:val="28"/>
        </w:rPr>
        <w:t xml:space="preserve">宝鸡市陈仓区农业农村局               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27</w:t>
      </w:r>
      <w:r>
        <w:rPr>
          <w:rFonts w:hint="eastAsia" w:ascii="仿宋" w:hAnsi="仿宋" w:eastAsia="仿宋"/>
          <w:sz w:val="28"/>
          <w:szCs w:val="28"/>
        </w:rPr>
        <w:t>日印发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964E2"/>
    <w:rsid w:val="01B7106F"/>
    <w:rsid w:val="025020A0"/>
    <w:rsid w:val="041939F1"/>
    <w:rsid w:val="04BF1E96"/>
    <w:rsid w:val="05466DC0"/>
    <w:rsid w:val="056412FD"/>
    <w:rsid w:val="089C056F"/>
    <w:rsid w:val="0B427524"/>
    <w:rsid w:val="0BBA61F3"/>
    <w:rsid w:val="0D9151F5"/>
    <w:rsid w:val="0EE708D5"/>
    <w:rsid w:val="0F0A795A"/>
    <w:rsid w:val="12E85031"/>
    <w:rsid w:val="16C775D8"/>
    <w:rsid w:val="19815045"/>
    <w:rsid w:val="1ACD68AD"/>
    <w:rsid w:val="1C492C4B"/>
    <w:rsid w:val="1EA47B74"/>
    <w:rsid w:val="1F0C0750"/>
    <w:rsid w:val="1F307B53"/>
    <w:rsid w:val="1FB51BA8"/>
    <w:rsid w:val="20406AE2"/>
    <w:rsid w:val="2060790C"/>
    <w:rsid w:val="20B935BA"/>
    <w:rsid w:val="20E47DFA"/>
    <w:rsid w:val="211C634F"/>
    <w:rsid w:val="212E3875"/>
    <w:rsid w:val="23EE1A7D"/>
    <w:rsid w:val="240F5891"/>
    <w:rsid w:val="249F6004"/>
    <w:rsid w:val="24DE4884"/>
    <w:rsid w:val="27827809"/>
    <w:rsid w:val="2A4A3B74"/>
    <w:rsid w:val="2D8655FD"/>
    <w:rsid w:val="2F920BC1"/>
    <w:rsid w:val="3002590A"/>
    <w:rsid w:val="31487804"/>
    <w:rsid w:val="32837FE3"/>
    <w:rsid w:val="32CC03D3"/>
    <w:rsid w:val="338318B1"/>
    <w:rsid w:val="34762254"/>
    <w:rsid w:val="36FE3E72"/>
    <w:rsid w:val="37773AD4"/>
    <w:rsid w:val="390F213D"/>
    <w:rsid w:val="398B4DB2"/>
    <w:rsid w:val="39AD1B7B"/>
    <w:rsid w:val="3A9554CE"/>
    <w:rsid w:val="3A984D80"/>
    <w:rsid w:val="3BED577A"/>
    <w:rsid w:val="3E7A03FD"/>
    <w:rsid w:val="3EC34B32"/>
    <w:rsid w:val="3F6D1979"/>
    <w:rsid w:val="3F8101D4"/>
    <w:rsid w:val="40AE2759"/>
    <w:rsid w:val="41711E74"/>
    <w:rsid w:val="41B97640"/>
    <w:rsid w:val="42B75819"/>
    <w:rsid w:val="4CF60FAF"/>
    <w:rsid w:val="4CFA148B"/>
    <w:rsid w:val="52082081"/>
    <w:rsid w:val="5523404F"/>
    <w:rsid w:val="566A6423"/>
    <w:rsid w:val="56A416CE"/>
    <w:rsid w:val="5A98175F"/>
    <w:rsid w:val="5A986C2E"/>
    <w:rsid w:val="5BCA4C2E"/>
    <w:rsid w:val="5CAD7D03"/>
    <w:rsid w:val="5DDE09B4"/>
    <w:rsid w:val="5FFE7A68"/>
    <w:rsid w:val="61096C1C"/>
    <w:rsid w:val="61784244"/>
    <w:rsid w:val="62226B6A"/>
    <w:rsid w:val="642632E3"/>
    <w:rsid w:val="64FE654E"/>
    <w:rsid w:val="667C054B"/>
    <w:rsid w:val="66F57B61"/>
    <w:rsid w:val="688F756D"/>
    <w:rsid w:val="69031739"/>
    <w:rsid w:val="69615E07"/>
    <w:rsid w:val="697932C0"/>
    <w:rsid w:val="6B1A10E9"/>
    <w:rsid w:val="6BB46DCF"/>
    <w:rsid w:val="6E945EF0"/>
    <w:rsid w:val="6EE17098"/>
    <w:rsid w:val="6F723690"/>
    <w:rsid w:val="729F57FE"/>
    <w:rsid w:val="748B2A70"/>
    <w:rsid w:val="74D97A75"/>
    <w:rsid w:val="7A2C01C1"/>
    <w:rsid w:val="7A703437"/>
    <w:rsid w:val="7CBB698C"/>
    <w:rsid w:val="7D0E6CF9"/>
    <w:rsid w:val="7EAC5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缩进1"/>
    <w:basedOn w:val="1"/>
    <w:qFormat/>
    <w:uiPriority w:val="0"/>
    <w:pPr>
      <w:ind w:firstLine="420" w:firstLineChars="200"/>
    </w:pPr>
  </w:style>
  <w:style w:type="paragraph" w:styleId="3">
    <w:name w:val="Body Text"/>
    <w:basedOn w:val="1"/>
    <w:next w:val="4"/>
    <w:qFormat/>
    <w:uiPriority w:val="0"/>
    <w:pPr>
      <w:spacing w:line="560" w:lineRule="exact"/>
      <w:jc w:val="center"/>
    </w:pPr>
    <w:rPr>
      <w:rFonts w:ascii="方正小标宋简体" w:hAnsi="华文中宋" w:eastAsia="方正小标宋简体"/>
      <w:b/>
      <w:sz w:val="44"/>
      <w:szCs w:val="44"/>
    </w:rPr>
  </w:style>
  <w:style w:type="paragraph" w:styleId="4">
    <w:name w:val="Body Text 2"/>
    <w:basedOn w:val="1"/>
    <w:unhideWhenUsed/>
    <w:qFormat/>
    <w:uiPriority w:val="99"/>
    <w:rPr>
      <w:sz w:val="2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1006</Words>
  <Characters>1104</Characters>
  <Lines>0</Lines>
  <Paragraphs>0</Paragraphs>
  <TotalTime>16</TotalTime>
  <ScaleCrop>false</ScaleCrop>
  <LinksUpToDate>false</LinksUpToDate>
  <CharactersWithSpaces>1147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2022-04-27T02:02:00Z</cp:lastPrinted>
  <dcterms:modified xsi:type="dcterms:W3CDTF">2022-04-27T09:15:57Z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9FF26C00981B44D8952455779168220B</vt:lpwstr>
  </property>
</Properties>
</file>